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49D3" w:rsidRPr="00C249D3" w:rsidRDefault="00C249D3" w:rsidP="00C249D3">
      <w:pPr>
        <w:spacing w:before="100" w:beforeAutospacing="1" w:after="100" w:afterAutospacing="1" w:line="360" w:lineRule="auto"/>
        <w:jc w:val="center"/>
        <w:rPr>
          <w:rFonts w:ascii="Tahoma" w:eastAsia="Times New Roman" w:hAnsi="Tahoma" w:cs="Tahoma"/>
          <w:color w:val="214F87"/>
          <w:sz w:val="24"/>
          <w:szCs w:val="24"/>
          <w:lang w:eastAsia="ru-RU"/>
        </w:rPr>
      </w:pPr>
      <w:bookmarkStart w:id="0" w:name="_GoBack"/>
      <w:bookmarkEnd w:id="0"/>
      <w:r w:rsidRPr="00C249D3">
        <w:rPr>
          <w:rFonts w:ascii="Tahoma" w:eastAsia="Times New Roman" w:hAnsi="Tahoma" w:cs="Tahoma"/>
          <w:b/>
          <w:bCs/>
          <w:color w:val="214F87"/>
          <w:sz w:val="24"/>
          <w:szCs w:val="24"/>
          <w:lang w:eastAsia="ru-RU"/>
        </w:rPr>
        <w:t>!!! ИНФОРМАЦИОННОЕ СООБЩЕНИЕ</w:t>
      </w:r>
      <w:proofErr w:type="gramStart"/>
      <w:r w:rsidRPr="00C249D3">
        <w:rPr>
          <w:rFonts w:ascii="Tahoma" w:eastAsia="Times New Roman" w:hAnsi="Tahoma" w:cs="Tahoma"/>
          <w:b/>
          <w:bCs/>
          <w:color w:val="214F87"/>
          <w:sz w:val="24"/>
          <w:szCs w:val="24"/>
          <w:lang w:eastAsia="ru-RU"/>
        </w:rPr>
        <w:t xml:space="preserve"> !</w:t>
      </w:r>
      <w:proofErr w:type="gramEnd"/>
      <w:r w:rsidRPr="00C249D3">
        <w:rPr>
          <w:rFonts w:ascii="Tahoma" w:eastAsia="Times New Roman" w:hAnsi="Tahoma" w:cs="Tahoma"/>
          <w:b/>
          <w:bCs/>
          <w:color w:val="214F87"/>
          <w:sz w:val="24"/>
          <w:szCs w:val="24"/>
          <w:lang w:eastAsia="ru-RU"/>
        </w:rPr>
        <w:t>!!</w:t>
      </w:r>
    </w:p>
    <w:p w:rsidR="00C249D3" w:rsidRPr="00C249D3" w:rsidRDefault="00C249D3" w:rsidP="00C249D3">
      <w:pPr>
        <w:spacing w:before="100" w:beforeAutospacing="1" w:after="100" w:afterAutospacing="1" w:line="360" w:lineRule="auto"/>
        <w:jc w:val="center"/>
        <w:rPr>
          <w:rFonts w:ascii="Tahoma" w:eastAsia="Times New Roman" w:hAnsi="Tahoma" w:cs="Tahoma"/>
          <w:color w:val="214F87"/>
          <w:sz w:val="24"/>
          <w:szCs w:val="24"/>
          <w:lang w:eastAsia="ru-RU"/>
        </w:rPr>
      </w:pPr>
      <w:r w:rsidRPr="00C249D3">
        <w:rPr>
          <w:rFonts w:ascii="Tahoma" w:eastAsia="Times New Roman" w:hAnsi="Tahoma" w:cs="Tahoma"/>
          <w:color w:val="214F87"/>
          <w:sz w:val="24"/>
          <w:szCs w:val="24"/>
          <w:lang w:eastAsia="ru-RU"/>
        </w:rPr>
        <w:t>Уважаемые коллеги!</w:t>
      </w:r>
    </w:p>
    <w:p w:rsidR="00C249D3" w:rsidRPr="00C249D3" w:rsidRDefault="00C249D3" w:rsidP="00C249D3">
      <w:pPr>
        <w:spacing w:before="100" w:beforeAutospacing="1" w:after="100" w:afterAutospacing="1" w:line="360" w:lineRule="auto"/>
        <w:rPr>
          <w:rFonts w:ascii="Tahoma" w:eastAsia="Times New Roman" w:hAnsi="Tahoma" w:cs="Tahoma"/>
          <w:color w:val="214F87"/>
          <w:sz w:val="24"/>
          <w:szCs w:val="24"/>
          <w:lang w:eastAsia="ru-RU"/>
        </w:rPr>
      </w:pPr>
      <w:r w:rsidRPr="00C249D3">
        <w:rPr>
          <w:rFonts w:ascii="Tahoma" w:eastAsia="Times New Roman" w:hAnsi="Tahoma" w:cs="Tahoma"/>
          <w:color w:val="214F87"/>
          <w:sz w:val="24"/>
          <w:szCs w:val="24"/>
          <w:lang w:eastAsia="ru-RU"/>
        </w:rPr>
        <w:t> </w:t>
      </w:r>
      <w:r w:rsidRPr="00C249D3">
        <w:rPr>
          <w:rFonts w:ascii="Tahoma" w:eastAsia="Times New Roman" w:hAnsi="Tahoma" w:cs="Tahoma"/>
          <w:b/>
          <w:bCs/>
          <w:color w:val="214F87"/>
          <w:sz w:val="24"/>
          <w:szCs w:val="24"/>
          <w:lang w:eastAsia="ru-RU"/>
        </w:rPr>
        <w:t>N 6.6.- 2566  от 01 марта 2021 г.</w:t>
      </w:r>
    </w:p>
    <w:p w:rsidR="00C249D3" w:rsidRPr="00C249D3" w:rsidRDefault="00C249D3" w:rsidP="00C249D3">
      <w:pPr>
        <w:spacing w:after="80" w:line="360" w:lineRule="auto"/>
        <w:jc w:val="both"/>
        <w:rPr>
          <w:rFonts w:ascii="Tahoma" w:eastAsia="Times New Roman" w:hAnsi="Tahoma" w:cs="Tahoma"/>
          <w:color w:val="214F87"/>
          <w:sz w:val="24"/>
          <w:szCs w:val="24"/>
          <w:lang w:eastAsia="ru-RU"/>
        </w:rPr>
      </w:pPr>
      <w:r w:rsidRPr="00C249D3">
        <w:rPr>
          <w:rFonts w:ascii="Tahoma" w:eastAsia="Times New Roman" w:hAnsi="Tahoma" w:cs="Tahoma"/>
          <w:color w:val="214F87"/>
          <w:sz w:val="24"/>
          <w:szCs w:val="24"/>
          <w:lang w:eastAsia="ru-RU"/>
        </w:rPr>
        <w:t>Настоящим, согласно резолюции руководства авиакомпании разрешается:</w:t>
      </w:r>
    </w:p>
    <w:p w:rsidR="00C249D3" w:rsidRPr="00C249D3" w:rsidRDefault="00C249D3" w:rsidP="00C249D3">
      <w:pPr>
        <w:spacing w:after="80" w:line="360" w:lineRule="auto"/>
        <w:ind w:left="1069" w:hanging="360"/>
        <w:contextualSpacing/>
        <w:jc w:val="both"/>
        <w:rPr>
          <w:rFonts w:ascii="Tahoma" w:eastAsia="Times New Roman" w:hAnsi="Tahoma" w:cs="Tahoma"/>
          <w:color w:val="214F87"/>
          <w:sz w:val="24"/>
          <w:szCs w:val="24"/>
          <w:lang w:eastAsia="ru-RU"/>
        </w:rPr>
      </w:pPr>
      <w:r w:rsidRPr="00C249D3">
        <w:rPr>
          <w:rFonts w:ascii="Tahoma" w:eastAsia="Times New Roman" w:hAnsi="Tahoma" w:cs="Tahoma"/>
          <w:color w:val="214F87"/>
          <w:sz w:val="24"/>
          <w:szCs w:val="24"/>
          <w:lang w:eastAsia="ru-RU"/>
        </w:rPr>
        <w:t>1.</w:t>
      </w:r>
      <w:r w:rsidRPr="00C249D3">
        <w:rPr>
          <w:rFonts w:ascii="Tahoma" w:eastAsia="Times New Roman" w:hAnsi="Tahoma" w:cs="Tahoma"/>
          <w:color w:val="214F87"/>
          <w:sz w:val="14"/>
          <w:szCs w:val="14"/>
          <w:lang w:eastAsia="ru-RU"/>
        </w:rPr>
        <w:t xml:space="preserve">      </w:t>
      </w:r>
      <w:r w:rsidRPr="00C249D3">
        <w:rPr>
          <w:rFonts w:ascii="Tahoma" w:eastAsia="Times New Roman" w:hAnsi="Tahoma" w:cs="Tahoma"/>
          <w:color w:val="214F87"/>
          <w:sz w:val="24"/>
          <w:szCs w:val="24"/>
          <w:lang w:eastAsia="ru-RU"/>
        </w:rPr>
        <w:t xml:space="preserve">Продлить срок действия авиабилетов по направлению </w:t>
      </w:r>
      <w:proofErr w:type="gramStart"/>
      <w:r w:rsidRPr="00C249D3">
        <w:rPr>
          <w:rFonts w:ascii="Tahoma" w:eastAsia="Times New Roman" w:hAnsi="Tahoma" w:cs="Tahoma"/>
          <w:color w:val="214F87"/>
          <w:sz w:val="24"/>
          <w:szCs w:val="24"/>
          <w:lang w:eastAsia="ru-RU"/>
        </w:rPr>
        <w:t>Нью – Йорк</w:t>
      </w:r>
      <w:proofErr w:type="gramEnd"/>
      <w:r w:rsidRPr="00C249D3">
        <w:rPr>
          <w:rFonts w:ascii="Tahoma" w:eastAsia="Times New Roman" w:hAnsi="Tahoma" w:cs="Tahoma"/>
          <w:color w:val="214F87"/>
          <w:sz w:val="24"/>
          <w:szCs w:val="24"/>
          <w:lang w:eastAsia="ru-RU"/>
        </w:rPr>
        <w:t xml:space="preserve"> – Ташкент и обратно, оформленных в 2019 – 20 гг.  на рейсы, которые были отменены в период пандемии, дополнительно на 1 год. При этом</w:t>
      </w:r>
      <w:proofErr w:type="gramStart"/>
      <w:r w:rsidRPr="00C249D3">
        <w:rPr>
          <w:rFonts w:ascii="Tahoma" w:eastAsia="Times New Roman" w:hAnsi="Tahoma" w:cs="Tahoma"/>
          <w:color w:val="214F87"/>
          <w:sz w:val="24"/>
          <w:szCs w:val="24"/>
          <w:lang w:eastAsia="ru-RU"/>
        </w:rPr>
        <w:t>,</w:t>
      </w:r>
      <w:proofErr w:type="gramEnd"/>
      <w:r w:rsidRPr="00C249D3">
        <w:rPr>
          <w:rFonts w:ascii="Tahoma" w:eastAsia="Times New Roman" w:hAnsi="Tahoma" w:cs="Tahoma"/>
          <w:color w:val="214F87"/>
          <w:sz w:val="24"/>
          <w:szCs w:val="24"/>
          <w:lang w:eastAsia="ru-RU"/>
        </w:rPr>
        <w:t xml:space="preserve"> в случае отсутствия расписания на обратную дату вылета в пределах срока действия авиабилета с учетом продления, переоформлять авиабилеты с теми же классами бронирования с </w:t>
      </w:r>
      <w:r w:rsidRPr="00C249D3">
        <w:rPr>
          <w:rFonts w:ascii="Tahoma" w:eastAsia="Times New Roman" w:hAnsi="Tahoma" w:cs="Tahoma"/>
          <w:color w:val="214F87"/>
          <w:sz w:val="24"/>
          <w:szCs w:val="24"/>
          <w:lang w:val="en-US" w:eastAsia="ru-RU"/>
        </w:rPr>
        <w:t>OPEN</w:t>
      </w:r>
      <w:r w:rsidRPr="00C249D3">
        <w:rPr>
          <w:rFonts w:ascii="Tahoma" w:eastAsia="Times New Roman" w:hAnsi="Tahoma" w:cs="Tahoma"/>
          <w:color w:val="214F87"/>
          <w:sz w:val="24"/>
          <w:szCs w:val="24"/>
          <w:lang w:eastAsia="ru-RU"/>
        </w:rPr>
        <w:t xml:space="preserve"> </w:t>
      </w:r>
      <w:r w:rsidRPr="00C249D3">
        <w:rPr>
          <w:rFonts w:ascii="Tahoma" w:eastAsia="Times New Roman" w:hAnsi="Tahoma" w:cs="Tahoma"/>
          <w:color w:val="214F87"/>
          <w:sz w:val="24"/>
          <w:szCs w:val="24"/>
          <w:lang w:val="en-US" w:eastAsia="ru-RU"/>
        </w:rPr>
        <w:t>DATE</w:t>
      </w:r>
      <w:r w:rsidRPr="00C249D3">
        <w:rPr>
          <w:rFonts w:ascii="Tahoma" w:eastAsia="Times New Roman" w:hAnsi="Tahoma" w:cs="Tahoma"/>
          <w:color w:val="214F87"/>
          <w:sz w:val="24"/>
          <w:szCs w:val="24"/>
          <w:lang w:eastAsia="ru-RU"/>
        </w:rPr>
        <w:t xml:space="preserve">.  В случае обращения пассажиров для бронирования обратного участка, при отсутствии класса бронирования, указанного в авиабилете, разрешается переоформлять до более высокого класса бронирования без добора по тарифу и сбора за </w:t>
      </w:r>
      <w:proofErr w:type="spellStart"/>
      <w:r w:rsidRPr="00C249D3">
        <w:rPr>
          <w:rFonts w:ascii="Tahoma" w:eastAsia="Times New Roman" w:hAnsi="Tahoma" w:cs="Tahoma"/>
          <w:color w:val="214F87"/>
          <w:sz w:val="24"/>
          <w:szCs w:val="24"/>
          <w:lang w:eastAsia="ru-RU"/>
        </w:rPr>
        <w:t>перебронирование</w:t>
      </w:r>
      <w:proofErr w:type="spellEnd"/>
      <w:r w:rsidRPr="00C249D3">
        <w:rPr>
          <w:rFonts w:ascii="Tahoma" w:eastAsia="Times New Roman" w:hAnsi="Tahoma" w:cs="Tahoma"/>
          <w:color w:val="214F87"/>
          <w:sz w:val="24"/>
          <w:szCs w:val="24"/>
          <w:lang w:eastAsia="ru-RU"/>
        </w:rPr>
        <w:t>.</w:t>
      </w:r>
    </w:p>
    <w:p w:rsidR="00C249D3" w:rsidRPr="00C249D3" w:rsidRDefault="00C249D3" w:rsidP="00C249D3">
      <w:pPr>
        <w:spacing w:before="100" w:beforeAutospacing="1" w:after="100" w:afterAutospacing="1" w:line="360" w:lineRule="auto"/>
        <w:rPr>
          <w:rFonts w:ascii="Tahoma" w:eastAsia="Times New Roman" w:hAnsi="Tahoma" w:cs="Tahoma"/>
          <w:color w:val="214F87"/>
          <w:sz w:val="24"/>
          <w:szCs w:val="24"/>
          <w:lang w:eastAsia="ru-RU"/>
        </w:rPr>
      </w:pPr>
      <w:r w:rsidRPr="00C249D3">
        <w:rPr>
          <w:rFonts w:ascii="Tahoma" w:eastAsia="Times New Roman" w:hAnsi="Tahoma" w:cs="Tahoma"/>
          <w:color w:val="214F87"/>
          <w:sz w:val="24"/>
          <w:szCs w:val="24"/>
          <w:lang w:eastAsia="ru-RU"/>
        </w:rPr>
        <w:t>При обращении пассажиров с имеющимися авиабилетами с остальных направлений АО «</w:t>
      </w:r>
      <w:r w:rsidRPr="00C249D3">
        <w:rPr>
          <w:rFonts w:ascii="Tahoma" w:eastAsia="Times New Roman" w:hAnsi="Tahoma" w:cs="Tahoma"/>
          <w:color w:val="214F87"/>
          <w:sz w:val="24"/>
          <w:szCs w:val="24"/>
          <w:lang w:val="en-US" w:eastAsia="ru-RU"/>
        </w:rPr>
        <w:t>Uzbekistan</w:t>
      </w:r>
      <w:r w:rsidRPr="00C249D3">
        <w:rPr>
          <w:rFonts w:ascii="Tahoma" w:eastAsia="Times New Roman" w:hAnsi="Tahoma" w:cs="Tahoma"/>
          <w:color w:val="214F87"/>
          <w:sz w:val="24"/>
          <w:szCs w:val="24"/>
          <w:lang w:eastAsia="ru-RU"/>
        </w:rPr>
        <w:t xml:space="preserve"> </w:t>
      </w:r>
      <w:r w:rsidRPr="00C249D3">
        <w:rPr>
          <w:rFonts w:ascii="Tahoma" w:eastAsia="Times New Roman" w:hAnsi="Tahoma" w:cs="Tahoma"/>
          <w:color w:val="214F87"/>
          <w:sz w:val="24"/>
          <w:szCs w:val="24"/>
          <w:lang w:val="en-US" w:eastAsia="ru-RU"/>
        </w:rPr>
        <w:t>airways</w:t>
      </w:r>
      <w:r w:rsidRPr="00C249D3">
        <w:rPr>
          <w:rFonts w:ascii="Tahoma" w:eastAsia="Times New Roman" w:hAnsi="Tahoma" w:cs="Tahoma"/>
          <w:color w:val="214F87"/>
          <w:sz w:val="24"/>
          <w:szCs w:val="24"/>
          <w:lang w:eastAsia="ru-RU"/>
        </w:rPr>
        <w:t>», срок действия которых как к возврату, так и к полету истёк в период июнь 2020 – март 2021, продлевать срок действия полностью неиспользованных и частично использованных авиабилетов для возврата денежными средствами, либо при выполнении рейсов - для перевозки в течени</w:t>
      </w:r>
      <w:proofErr w:type="gramStart"/>
      <w:r w:rsidRPr="00C249D3">
        <w:rPr>
          <w:rFonts w:ascii="Tahoma" w:eastAsia="Times New Roman" w:hAnsi="Tahoma" w:cs="Tahoma"/>
          <w:color w:val="214F87"/>
          <w:sz w:val="24"/>
          <w:szCs w:val="24"/>
          <w:lang w:eastAsia="ru-RU"/>
        </w:rPr>
        <w:t>и</w:t>
      </w:r>
      <w:proofErr w:type="gramEnd"/>
      <w:r w:rsidRPr="00C249D3">
        <w:rPr>
          <w:rFonts w:ascii="Tahoma" w:eastAsia="Times New Roman" w:hAnsi="Tahoma" w:cs="Tahoma"/>
          <w:color w:val="214F87"/>
          <w:sz w:val="24"/>
          <w:szCs w:val="24"/>
          <w:lang w:eastAsia="ru-RU"/>
        </w:rPr>
        <w:t xml:space="preserve"> месяца с даты обращения в авиакомпанию.</w:t>
      </w:r>
    </w:p>
    <w:p w:rsidR="00542A65" w:rsidRPr="00C249D3" w:rsidRDefault="00542A65" w:rsidP="00C249D3">
      <w:pPr>
        <w:pStyle w:val="a3"/>
        <w:spacing w:before="0" w:beforeAutospacing="0" w:after="0" w:afterAutospacing="0" w:line="360" w:lineRule="auto"/>
        <w:rPr>
          <w:rFonts w:ascii="Tahoma" w:hAnsi="Tahoma" w:cs="Tahoma"/>
          <w:color w:val="214F87"/>
          <w:sz w:val="21"/>
          <w:szCs w:val="21"/>
        </w:rPr>
      </w:pPr>
      <w:r w:rsidRPr="00C249D3">
        <w:rPr>
          <w:rStyle w:val="a5"/>
          <w:rFonts w:ascii="Tahoma" w:hAnsi="Tahoma" w:cs="Tahoma"/>
          <w:color w:val="214F87"/>
          <w:sz w:val="21"/>
          <w:szCs w:val="21"/>
        </w:rPr>
        <w:t> </w:t>
      </w:r>
    </w:p>
    <w:p w:rsidR="00542A65" w:rsidRPr="00C249D3" w:rsidRDefault="00C249D3" w:rsidP="00C249D3">
      <w:pPr>
        <w:pStyle w:val="a3"/>
        <w:spacing w:before="0" w:beforeAutospacing="0" w:after="0" w:afterAutospacing="0" w:line="360" w:lineRule="auto"/>
        <w:rPr>
          <w:rFonts w:ascii="Tahoma" w:hAnsi="Tahoma" w:cs="Tahoma"/>
          <w:color w:val="214F87"/>
          <w:sz w:val="21"/>
          <w:szCs w:val="21"/>
        </w:rPr>
      </w:pPr>
      <w:r w:rsidRPr="00C249D3">
        <w:rPr>
          <w:rStyle w:val="a5"/>
          <w:rFonts w:ascii="Tahoma" w:hAnsi="Tahoma" w:cs="Tahoma"/>
          <w:color w:val="214F87"/>
          <w:sz w:val="21"/>
          <w:szCs w:val="21"/>
        </w:rPr>
        <w:t xml:space="preserve"> </w:t>
      </w:r>
    </w:p>
    <w:p w:rsidR="00F032D6" w:rsidRPr="00C249D3" w:rsidRDefault="00F032D6" w:rsidP="00C249D3">
      <w:pPr>
        <w:spacing w:line="360" w:lineRule="auto"/>
        <w:rPr>
          <w:rFonts w:ascii="Tahoma" w:hAnsi="Tahoma" w:cs="Tahoma"/>
          <w:color w:val="214F87"/>
        </w:rPr>
      </w:pPr>
    </w:p>
    <w:sectPr w:rsidR="00F032D6" w:rsidRPr="00C249D3" w:rsidSect="00F032D6">
      <w:pgSz w:w="11906" w:h="16838"/>
      <w:pgMar w:top="709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A559C"/>
    <w:multiLevelType w:val="multilevel"/>
    <w:tmpl w:val="F9003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12102C0"/>
    <w:multiLevelType w:val="multilevel"/>
    <w:tmpl w:val="50FE7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1BD6481"/>
    <w:multiLevelType w:val="multilevel"/>
    <w:tmpl w:val="03B6A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2C613D4"/>
    <w:multiLevelType w:val="multilevel"/>
    <w:tmpl w:val="DA2AF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97B6C6C"/>
    <w:multiLevelType w:val="multilevel"/>
    <w:tmpl w:val="7690DB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E78469B"/>
    <w:multiLevelType w:val="multilevel"/>
    <w:tmpl w:val="E1BEDD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31F3722"/>
    <w:multiLevelType w:val="multilevel"/>
    <w:tmpl w:val="8BA6DAA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4AB0781"/>
    <w:multiLevelType w:val="multilevel"/>
    <w:tmpl w:val="102CA5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546564E"/>
    <w:multiLevelType w:val="multilevel"/>
    <w:tmpl w:val="7B4C8D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64E599A"/>
    <w:multiLevelType w:val="multilevel"/>
    <w:tmpl w:val="495484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79A2FC5"/>
    <w:multiLevelType w:val="multilevel"/>
    <w:tmpl w:val="BCC096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CBD3712"/>
    <w:multiLevelType w:val="multilevel"/>
    <w:tmpl w:val="C27459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1E252A54"/>
    <w:multiLevelType w:val="multilevel"/>
    <w:tmpl w:val="231E87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2960E16"/>
    <w:multiLevelType w:val="multilevel"/>
    <w:tmpl w:val="184C8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25101F72"/>
    <w:multiLevelType w:val="multilevel"/>
    <w:tmpl w:val="148A5D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8A7518E"/>
    <w:multiLevelType w:val="multilevel"/>
    <w:tmpl w:val="E9E494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9EC6F0A"/>
    <w:multiLevelType w:val="hybridMultilevel"/>
    <w:tmpl w:val="46DCE6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D3167EB"/>
    <w:multiLevelType w:val="multilevel"/>
    <w:tmpl w:val="F66424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2FB90554"/>
    <w:multiLevelType w:val="multilevel"/>
    <w:tmpl w:val="156AE2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EED46BA"/>
    <w:multiLevelType w:val="multilevel"/>
    <w:tmpl w:val="2B908A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62F4F54"/>
    <w:multiLevelType w:val="multilevel"/>
    <w:tmpl w:val="0A1E67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9C70914"/>
    <w:multiLevelType w:val="hybridMultilevel"/>
    <w:tmpl w:val="F4DEA3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C4E0F49"/>
    <w:multiLevelType w:val="multilevel"/>
    <w:tmpl w:val="10A6EE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D6660C7"/>
    <w:multiLevelType w:val="multilevel"/>
    <w:tmpl w:val="DF1CD3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DA5405C"/>
    <w:multiLevelType w:val="multilevel"/>
    <w:tmpl w:val="BABEAA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ECC0CBD"/>
    <w:multiLevelType w:val="multilevel"/>
    <w:tmpl w:val="CC881F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23D0414"/>
    <w:multiLevelType w:val="multilevel"/>
    <w:tmpl w:val="4AFC3B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41B38D5"/>
    <w:multiLevelType w:val="hybridMultilevel"/>
    <w:tmpl w:val="2320F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7E75AC3"/>
    <w:multiLevelType w:val="multilevel"/>
    <w:tmpl w:val="73DAF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99C4EBC"/>
    <w:multiLevelType w:val="multilevel"/>
    <w:tmpl w:val="9C281D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D9826DE"/>
    <w:multiLevelType w:val="multilevel"/>
    <w:tmpl w:val="878C78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2817DCE"/>
    <w:multiLevelType w:val="multilevel"/>
    <w:tmpl w:val="47E6B1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292224F"/>
    <w:multiLevelType w:val="multilevel"/>
    <w:tmpl w:val="E1421A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78F0BA9"/>
    <w:multiLevelType w:val="multilevel"/>
    <w:tmpl w:val="FD9005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13"/>
  </w:num>
  <w:num w:numId="3">
    <w:abstractNumId w:val="20"/>
  </w:num>
  <w:num w:numId="4">
    <w:abstractNumId w:val="28"/>
  </w:num>
  <w:num w:numId="5">
    <w:abstractNumId w:val="26"/>
  </w:num>
  <w:num w:numId="6">
    <w:abstractNumId w:val="3"/>
  </w:num>
  <w:num w:numId="7">
    <w:abstractNumId w:val="30"/>
  </w:num>
  <w:num w:numId="8">
    <w:abstractNumId w:val="19"/>
  </w:num>
  <w:num w:numId="9">
    <w:abstractNumId w:val="4"/>
  </w:num>
  <w:num w:numId="10">
    <w:abstractNumId w:val="18"/>
  </w:num>
  <w:num w:numId="11">
    <w:abstractNumId w:val="32"/>
  </w:num>
  <w:num w:numId="12">
    <w:abstractNumId w:val="5"/>
  </w:num>
  <w:num w:numId="13">
    <w:abstractNumId w:val="14"/>
  </w:num>
  <w:num w:numId="14">
    <w:abstractNumId w:val="22"/>
  </w:num>
  <w:num w:numId="15">
    <w:abstractNumId w:val="31"/>
  </w:num>
  <w:num w:numId="16">
    <w:abstractNumId w:val="25"/>
  </w:num>
  <w:num w:numId="17">
    <w:abstractNumId w:val="8"/>
  </w:num>
  <w:num w:numId="18">
    <w:abstractNumId w:val="12"/>
  </w:num>
  <w:num w:numId="19">
    <w:abstractNumId w:val="23"/>
  </w:num>
  <w:num w:numId="20">
    <w:abstractNumId w:val="7"/>
  </w:num>
  <w:num w:numId="21">
    <w:abstractNumId w:val="9"/>
  </w:num>
  <w:num w:numId="22">
    <w:abstractNumId w:val="15"/>
  </w:num>
  <w:num w:numId="23">
    <w:abstractNumId w:val="1"/>
  </w:num>
  <w:num w:numId="24">
    <w:abstractNumId w:val="29"/>
  </w:num>
  <w:num w:numId="25">
    <w:abstractNumId w:val="17"/>
  </w:num>
  <w:num w:numId="26">
    <w:abstractNumId w:val="24"/>
  </w:num>
  <w:num w:numId="27">
    <w:abstractNumId w:val="0"/>
  </w:num>
  <w:num w:numId="28">
    <w:abstractNumId w:val="33"/>
  </w:num>
  <w:num w:numId="29">
    <w:abstractNumId w:val="10"/>
  </w:num>
  <w:num w:numId="30">
    <w:abstractNumId w:val="2"/>
  </w:num>
  <w:num w:numId="31">
    <w:abstractNumId w:val="6"/>
  </w:num>
  <w:num w:numId="32">
    <w:abstractNumId w:val="21"/>
  </w:num>
  <w:num w:numId="33">
    <w:abstractNumId w:val="27"/>
  </w:num>
  <w:num w:numId="3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749D"/>
    <w:rsid w:val="0004134B"/>
    <w:rsid w:val="00143D85"/>
    <w:rsid w:val="001E527C"/>
    <w:rsid w:val="001F622E"/>
    <w:rsid w:val="004A4D2C"/>
    <w:rsid w:val="004D4039"/>
    <w:rsid w:val="005206C2"/>
    <w:rsid w:val="00542A65"/>
    <w:rsid w:val="005A7059"/>
    <w:rsid w:val="007D3BCD"/>
    <w:rsid w:val="009452BB"/>
    <w:rsid w:val="00C249D3"/>
    <w:rsid w:val="00CD749D"/>
    <w:rsid w:val="00E97734"/>
    <w:rsid w:val="00F03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A4D2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52B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977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97734"/>
    <w:rPr>
      <w:color w:val="0000FF"/>
      <w:u w:val="single"/>
    </w:rPr>
  </w:style>
  <w:style w:type="character" w:styleId="a5">
    <w:name w:val="Strong"/>
    <w:basedOn w:val="a0"/>
    <w:uiPriority w:val="22"/>
    <w:qFormat/>
    <w:rsid w:val="00E97734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E977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9773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A4D2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8">
    <w:name w:val="List Paragraph"/>
    <w:basedOn w:val="a"/>
    <w:uiPriority w:val="34"/>
    <w:qFormat/>
    <w:rsid w:val="00F032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452B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news-title2">
    <w:name w:val="news-title2"/>
    <w:basedOn w:val="a"/>
    <w:rsid w:val="005206C2"/>
    <w:pPr>
      <w:spacing w:before="330" w:after="300" w:line="240" w:lineRule="auto"/>
    </w:pPr>
    <w:rPr>
      <w:rFonts w:ascii="Arial" w:eastAsia="Times New Roman" w:hAnsi="Arial" w:cs="Arial"/>
      <w:b/>
      <w:bCs/>
      <w:sz w:val="27"/>
      <w:szCs w:val="27"/>
      <w:lang w:eastAsia="ru-RU"/>
    </w:rPr>
  </w:style>
  <w:style w:type="paragraph" w:customStyle="1" w:styleId="news-date2">
    <w:name w:val="news-date2"/>
    <w:basedOn w:val="a"/>
    <w:rsid w:val="005206C2"/>
    <w:pPr>
      <w:spacing w:after="4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Emphasis"/>
    <w:basedOn w:val="a0"/>
    <w:uiPriority w:val="20"/>
    <w:qFormat/>
    <w:rsid w:val="00542A6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A4D2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52B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977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97734"/>
    <w:rPr>
      <w:color w:val="0000FF"/>
      <w:u w:val="single"/>
    </w:rPr>
  </w:style>
  <w:style w:type="character" w:styleId="a5">
    <w:name w:val="Strong"/>
    <w:basedOn w:val="a0"/>
    <w:uiPriority w:val="22"/>
    <w:qFormat/>
    <w:rsid w:val="00E97734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E977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9773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A4D2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8">
    <w:name w:val="List Paragraph"/>
    <w:basedOn w:val="a"/>
    <w:uiPriority w:val="34"/>
    <w:qFormat/>
    <w:rsid w:val="00F032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452B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news-title2">
    <w:name w:val="news-title2"/>
    <w:basedOn w:val="a"/>
    <w:rsid w:val="005206C2"/>
    <w:pPr>
      <w:spacing w:before="330" w:after="300" w:line="240" w:lineRule="auto"/>
    </w:pPr>
    <w:rPr>
      <w:rFonts w:ascii="Arial" w:eastAsia="Times New Roman" w:hAnsi="Arial" w:cs="Arial"/>
      <w:b/>
      <w:bCs/>
      <w:sz w:val="27"/>
      <w:szCs w:val="27"/>
      <w:lang w:eastAsia="ru-RU"/>
    </w:rPr>
  </w:style>
  <w:style w:type="paragraph" w:customStyle="1" w:styleId="news-date2">
    <w:name w:val="news-date2"/>
    <w:basedOn w:val="a"/>
    <w:rsid w:val="005206C2"/>
    <w:pPr>
      <w:spacing w:after="4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Emphasis"/>
    <w:basedOn w:val="a0"/>
    <w:uiPriority w:val="20"/>
    <w:qFormat/>
    <w:rsid w:val="00542A6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40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5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1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5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35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5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69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8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707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461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39956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58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80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834081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9981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467186">
                      <w:marLeft w:val="0"/>
                      <w:marRight w:val="60"/>
                      <w:marTop w:val="0"/>
                      <w:marBottom w:val="0"/>
                      <w:divBdr>
                        <w:top w:val="single" w:sz="6" w:space="0" w:color="9A9A9A"/>
                        <w:left w:val="single" w:sz="6" w:space="8" w:color="9A9A9A"/>
                        <w:bottom w:val="single" w:sz="6" w:space="0" w:color="9A9A9A"/>
                        <w:right w:val="single" w:sz="6" w:space="8" w:color="9A9A9A"/>
                      </w:divBdr>
                      <w:divsChild>
                        <w:div w:id="716706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1105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2016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8857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3659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252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6427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5157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9632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4857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14303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6211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9162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8549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1249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8881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5383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96441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978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08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268975">
          <w:marLeft w:val="225"/>
          <w:marRight w:val="225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2807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40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8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46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94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27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088094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507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744469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85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483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37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857258">
          <w:marLeft w:val="225"/>
          <w:marRight w:val="225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683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178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vip</Company>
  <LinksUpToDate>false</LinksUpToDate>
  <CharactersWithSpaces>1195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Медникова Юлия Сергеевна</dc:creator>
  <cp:lastModifiedBy>Медникова Юлия Сергеевна</cp:lastModifiedBy>
  <cp:revision>3</cp:revision>
  <cp:lastPrinted>2021-07-28T10:17:00Z</cp:lastPrinted>
  <dcterms:created xsi:type="dcterms:W3CDTF">2021-11-12T07:47:00Z</dcterms:created>
  <dcterms:modified xsi:type="dcterms:W3CDTF">2021-11-12T07:54:00Z</dcterms:modified>
</cp:coreProperties>
</file>